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BB" w:rsidRPr="00DC64A0" w:rsidRDefault="0009008F" w:rsidP="007252AC">
      <w:pPr>
        <w:pStyle w:val="Heading1"/>
      </w:pPr>
      <w:r>
        <w:t>South Australia</w:t>
      </w:r>
    </w:p>
    <w:p w:rsidR="004422E7" w:rsidRDefault="004422E7" w:rsidP="004422E7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DC64A0">
      <w:pPr>
        <w:pStyle w:val="Heading2"/>
      </w:pPr>
      <w:r w:rsidRPr="00DC64A0">
        <w:t xml:space="preserve">Most advantaged and disadvantaged Local Government Areas </w:t>
      </w:r>
      <w:r w:rsidR="00D52E88" w:rsidRPr="00DC64A0">
        <w:br/>
      </w:r>
      <w:r w:rsidR="002C271B">
        <w:t xml:space="preserve">(LGAs) </w:t>
      </w:r>
      <w:r w:rsidRPr="00DC64A0">
        <w:t>by IRSAD</w:t>
      </w:r>
    </w:p>
    <w:p w:rsidR="00B11AFF" w:rsidRPr="00B11AFF" w:rsidRDefault="00B11AFF" w:rsidP="00B11AFF">
      <w:pPr>
        <w:jc w:val="center"/>
      </w:pPr>
    </w:p>
    <w:p w:rsidR="00B75969" w:rsidRPr="00433831" w:rsidRDefault="00B75969" w:rsidP="00A01242">
      <w:pPr>
        <w:pStyle w:val="Heading3"/>
        <w:rPr>
          <w:u w:val="single"/>
        </w:rPr>
      </w:pPr>
      <w:r>
        <w:t>Mo</w:t>
      </w:r>
      <w:r w:rsidR="00357B09">
        <w:t>st a</w:t>
      </w:r>
      <w:r>
        <w:t xml:space="preserve">dvantaged </w:t>
      </w:r>
      <w:r w:rsidRPr="00CC6DCB">
        <w:t>Local</w:t>
      </w:r>
      <w:r>
        <w:t xml:space="preserve">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C8138B" w:rsidTr="004422E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  <w:rPr>
                <w:rFonts w:eastAsia="Times New Roman"/>
                <w:color w:val="000000"/>
                <w:lang w:eastAsia="en-AU"/>
              </w:rPr>
            </w:pPr>
            <w:r w:rsidRPr="00C8138B">
              <w:t>Rank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</w:pPr>
            <w:r w:rsidRPr="00C8138B">
              <w:t>LGA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C8138B" w:rsidRDefault="001B54BC" w:rsidP="009A020D">
            <w:pPr>
              <w:pStyle w:val="TableHeading"/>
              <w:jc w:val="right"/>
            </w:pPr>
            <w:r w:rsidRPr="00C8138B">
              <w:t>Usual Resident Population</w:t>
            </w:r>
          </w:p>
        </w:tc>
      </w:tr>
      <w:tr w:rsidR="00E4095F" w:rsidRPr="002E42CC" w:rsidTr="00DE18FE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A01242" w:rsidRDefault="00E4095F" w:rsidP="00A01242">
            <w:pPr>
              <w:pStyle w:val="TableNumbers"/>
            </w:pPr>
            <w:r w:rsidRPr="00A01242"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Pr="001B6491" w:rsidRDefault="00E4095F" w:rsidP="00631117">
            <w:pPr>
              <w:pStyle w:val="TableText"/>
            </w:pPr>
            <w:r>
              <w:t>Burnside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42,168</w:t>
            </w:r>
          </w:p>
        </w:tc>
      </w:tr>
      <w:tr w:rsidR="00E4095F" w:rsidRPr="002E42CC" w:rsidTr="00DE18FE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A01242" w:rsidRDefault="00E4095F" w:rsidP="005E20D7">
            <w:pPr>
              <w:pStyle w:val="TableNumbers"/>
            </w:pPr>
            <w: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Default="00E4095F" w:rsidP="005E20D7">
            <w:pPr>
              <w:pStyle w:val="TableText"/>
            </w:pPr>
            <w:r>
              <w:t>Roxby Downs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4,694</w:t>
            </w:r>
          </w:p>
        </w:tc>
      </w:tr>
      <w:tr w:rsidR="00E4095F" w:rsidRPr="002E42CC" w:rsidTr="00DE18FE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A01242" w:rsidRDefault="00E4095F" w:rsidP="005E20D7">
            <w:pPr>
              <w:pStyle w:val="TableNumbers"/>
            </w:pPr>
            <w: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Default="00E4095F" w:rsidP="005E20D7">
            <w:pPr>
              <w:pStyle w:val="TableText"/>
            </w:pPr>
            <w:r>
              <w:t>Adelaide Hills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38,601</w:t>
            </w:r>
          </w:p>
        </w:tc>
      </w:tr>
      <w:tr w:rsidR="00E4095F" w:rsidRPr="002E42CC" w:rsidTr="00DE18FE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A01242" w:rsidRDefault="00E4095F" w:rsidP="005E20D7">
            <w:pPr>
              <w:pStyle w:val="TableNumbers"/>
            </w:pPr>
            <w: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Default="00E4095F" w:rsidP="005E20D7">
            <w:pPr>
              <w:pStyle w:val="TableText"/>
            </w:pPr>
            <w:r>
              <w:t>Walkerville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7,008</w:t>
            </w:r>
          </w:p>
        </w:tc>
      </w:tr>
      <w:tr w:rsidR="00E4095F" w:rsidRPr="002E42CC" w:rsidTr="00DE18FE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A01242" w:rsidRDefault="00E4095F" w:rsidP="005E20D7">
            <w:pPr>
              <w:pStyle w:val="TableNumbers"/>
            </w:pPr>
            <w: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Default="00E4095F" w:rsidP="005E20D7">
            <w:pPr>
              <w:pStyle w:val="TableText"/>
            </w:pPr>
            <w:r>
              <w:t>Unley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36,813</w:t>
            </w:r>
          </w:p>
        </w:tc>
      </w:tr>
    </w:tbl>
    <w:p w:rsidR="00023160" w:rsidRDefault="00023160" w:rsidP="00023160">
      <w:pPr>
        <w:pStyle w:val="Heading3"/>
      </w:pPr>
    </w:p>
    <w:p w:rsidR="005D2C2E" w:rsidRPr="00433831" w:rsidRDefault="00023160" w:rsidP="00023160">
      <w:pPr>
        <w:pStyle w:val="Heading3"/>
        <w:rPr>
          <w:u w:val="single"/>
        </w:rPr>
      </w:pPr>
      <w:r>
        <w:t>Most disadvantaged Local Government Areas</w:t>
      </w:r>
    </w:p>
    <w:tbl>
      <w:tblPr>
        <w:tblStyle w:val="TableGrid"/>
        <w:tblW w:w="7380" w:type="dxa"/>
        <w:jc w:val="center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93"/>
        <w:gridCol w:w="3147"/>
        <w:gridCol w:w="3240"/>
      </w:tblGrid>
      <w:tr w:rsidR="001B54BC" w:rsidRPr="002E42CC" w:rsidTr="004422E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center"/>
          </w:tcPr>
          <w:p w:rsidR="001B54BC" w:rsidRPr="00A01242" w:rsidRDefault="001B54BC" w:rsidP="009A020D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147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</w:pPr>
            <w:r>
              <w:t>LGA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9A020D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E4095F" w:rsidRPr="002E42CC" w:rsidTr="00D512B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9C247B" w:rsidRDefault="00E409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Pr="001B6491" w:rsidRDefault="00E4095F" w:rsidP="00A01242">
            <w:pPr>
              <w:pStyle w:val="TableText"/>
            </w:pPr>
            <w:proofErr w:type="spellStart"/>
            <w:r>
              <w:t>Anangu</w:t>
            </w:r>
            <w:proofErr w:type="spellEnd"/>
            <w:r>
              <w:t xml:space="preserve"> Pitjantjatjara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2,433</w:t>
            </w:r>
          </w:p>
        </w:tc>
      </w:tr>
      <w:tr w:rsidR="00E4095F" w:rsidRPr="002E42CC" w:rsidTr="00D512B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9C247B" w:rsidRDefault="00E409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Pr="001B6491" w:rsidRDefault="00E4095F" w:rsidP="00A01242">
            <w:pPr>
              <w:pStyle w:val="TableText"/>
            </w:pPr>
            <w:r>
              <w:t xml:space="preserve">Maralinga </w:t>
            </w:r>
            <w:proofErr w:type="spellStart"/>
            <w:r>
              <w:t>Tjarutja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73</w:t>
            </w:r>
          </w:p>
        </w:tc>
      </w:tr>
      <w:tr w:rsidR="00E4095F" w:rsidRPr="002E42CC" w:rsidTr="00D512B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9C247B" w:rsidRDefault="00E409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Pr="001B6491" w:rsidRDefault="00E4095F" w:rsidP="00A01242">
            <w:pPr>
              <w:pStyle w:val="TableText"/>
            </w:pPr>
            <w:r>
              <w:t>Peterborough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1,733</w:t>
            </w:r>
          </w:p>
        </w:tc>
      </w:tr>
      <w:tr w:rsidR="00E4095F" w:rsidRPr="002E42CC" w:rsidTr="00D512B7">
        <w:trPr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9C247B" w:rsidRDefault="00E409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Pr="001B6491" w:rsidRDefault="00E4095F" w:rsidP="00A01242">
            <w:pPr>
              <w:pStyle w:val="TableText"/>
            </w:pPr>
            <w:proofErr w:type="spellStart"/>
            <w:r>
              <w:t>Playford</w:t>
            </w:r>
            <w:proofErr w:type="spellEnd"/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79,082</w:t>
            </w:r>
          </w:p>
        </w:tc>
      </w:tr>
      <w:tr w:rsidR="00E4095F" w:rsidRPr="002E42CC" w:rsidTr="00D512B7">
        <w:trPr>
          <w:trHeight w:val="93"/>
          <w:jc w:val="center"/>
        </w:trPr>
        <w:tc>
          <w:tcPr>
            <w:tcW w:w="993" w:type="dxa"/>
            <w:shd w:val="clear" w:color="auto" w:fill="8DB3E2" w:themeFill="text2" w:themeFillTint="66"/>
            <w:vAlign w:val="bottom"/>
          </w:tcPr>
          <w:p w:rsidR="00E4095F" w:rsidRPr="009C247B" w:rsidRDefault="00E4095F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147" w:type="dxa"/>
            <w:shd w:val="clear" w:color="auto" w:fill="C6D9F1" w:themeFill="text2" w:themeFillTint="33"/>
            <w:vAlign w:val="bottom"/>
          </w:tcPr>
          <w:p w:rsidR="00E4095F" w:rsidRPr="001B6491" w:rsidRDefault="00E4095F" w:rsidP="00A01242">
            <w:pPr>
              <w:pStyle w:val="TableText"/>
            </w:pPr>
            <w:r>
              <w:t>Coober Pedy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E4095F" w:rsidRDefault="00E4095F" w:rsidP="00A14FE2">
            <w:pPr>
              <w:pStyle w:val="TableNumbers"/>
            </w:pPr>
            <w:r>
              <w:t>1,694</w:t>
            </w:r>
          </w:p>
        </w:tc>
      </w:tr>
    </w:tbl>
    <w:p w:rsidR="00A01242" w:rsidRDefault="00A01242" w:rsidP="00A01242"/>
    <w:p w:rsidR="004422E7" w:rsidRPr="00F9553F" w:rsidRDefault="004422E7" w:rsidP="004422E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4422E7" w:rsidRPr="00ED3C4A" w:rsidRDefault="004422E7" w:rsidP="004422E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4422E7" w:rsidRPr="00F9553F" w:rsidRDefault="004422E7" w:rsidP="004422E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Local Government Areas </w:t>
      </w:r>
      <w:r w:rsidR="002C271B">
        <w:rPr>
          <w:rFonts w:cs="Arial"/>
          <w:b/>
          <w:color w:val="4F81BD" w:themeColor="accent1"/>
          <w:sz w:val="18"/>
          <w:szCs w:val="18"/>
        </w:rPr>
        <w:t xml:space="preserve">(LGAs) </w:t>
      </w:r>
      <w:r>
        <w:rPr>
          <w:rFonts w:cs="Arial"/>
          <w:b/>
          <w:color w:val="4F81BD" w:themeColor="accent1"/>
          <w:sz w:val="18"/>
          <w:szCs w:val="18"/>
        </w:rPr>
        <w:t>are geographical areas under the responsibility of an incorporated local government council, or an incorporated Indigenous government council.  The LGAs collectively cover only a part of Australia.</w:t>
      </w:r>
    </w:p>
    <w:p w:rsidR="004422E7" w:rsidRPr="00ED3C4A" w:rsidRDefault="004422E7" w:rsidP="004422E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p w:rsidR="00414231" w:rsidRPr="00DC64A0" w:rsidRDefault="00414231">
      <w:pPr>
        <w:rPr>
          <w:rFonts w:eastAsia="Times New Roman" w:cs="Arial"/>
          <w:b/>
          <w:color w:val="000000"/>
          <w:szCs w:val="20"/>
          <w:lang w:eastAsia="en-AU"/>
        </w:rPr>
      </w:pPr>
      <w:r>
        <w:rPr>
          <w:rFonts w:eastAsia="Times New Roman" w:cs="Arial"/>
          <w:b/>
          <w:color w:val="000000"/>
          <w:sz w:val="28"/>
          <w:szCs w:val="28"/>
          <w:lang w:eastAsia="en-AU"/>
        </w:rPr>
        <w:br w:type="page"/>
      </w:r>
    </w:p>
    <w:p w:rsidR="00B75969" w:rsidRPr="002467CF" w:rsidRDefault="0009008F" w:rsidP="002467CF">
      <w:pPr>
        <w:pStyle w:val="Heading1"/>
      </w:pPr>
      <w:r>
        <w:lastRenderedPageBreak/>
        <w:t>South Australia</w:t>
      </w:r>
      <w:r w:rsidR="00023160">
        <w:t xml:space="preserve"> Cap</w:t>
      </w:r>
      <w:r w:rsidR="001A40A3">
        <w:t>ital City -</w:t>
      </w:r>
      <w:r>
        <w:t xml:space="preserve"> Adelaide</w:t>
      </w:r>
    </w:p>
    <w:p w:rsidR="004422E7" w:rsidRDefault="004422E7" w:rsidP="004422E7">
      <w:pPr>
        <w:pStyle w:val="Heading2"/>
      </w:pPr>
      <w:r w:rsidRPr="00A73FAC">
        <w:rPr>
          <w:rFonts w:ascii="Helv" w:hAnsi="Helv" w:cs="Helv"/>
          <w:color w:val="000000"/>
        </w:rPr>
        <w:t>Socio-Economic Indexes for Areas</w:t>
      </w:r>
    </w:p>
    <w:p w:rsidR="00B75969" w:rsidRDefault="00B75969" w:rsidP="002467CF">
      <w:pPr>
        <w:pStyle w:val="Heading2"/>
      </w:pPr>
      <w:r w:rsidRPr="002467CF">
        <w:t>Most advantaged and disadvantaged</w:t>
      </w:r>
      <w:r w:rsidR="00B11AFF" w:rsidRPr="00B11AFF">
        <w:t xml:space="preserve"> </w:t>
      </w:r>
      <w:r w:rsidR="00B11AFF">
        <w:t>Statistical Areas Level 2 (SA2s)</w:t>
      </w:r>
      <w:r w:rsidR="00B11AFF" w:rsidRPr="002467CF">
        <w:t xml:space="preserve"> </w:t>
      </w:r>
      <w:r w:rsidRPr="002467CF">
        <w:t>by IRSAD</w:t>
      </w:r>
    </w:p>
    <w:p w:rsidR="001F5273" w:rsidRPr="001F5273" w:rsidRDefault="001F5273" w:rsidP="001F5273">
      <w:pPr>
        <w:jc w:val="center"/>
      </w:pPr>
    </w:p>
    <w:p w:rsidR="00B75969" w:rsidRPr="002467CF" w:rsidRDefault="00B75969" w:rsidP="002467CF">
      <w:pPr>
        <w:pStyle w:val="Heading3"/>
      </w:pPr>
      <w:r w:rsidRPr="002467CF">
        <w:t>Mo</w:t>
      </w:r>
      <w:r w:rsidR="00357B09" w:rsidRPr="002467CF">
        <w:t>st a</w:t>
      </w:r>
      <w:r w:rsidRPr="002467CF">
        <w:t xml:space="preserve">dvantaged </w:t>
      </w:r>
      <w:r w:rsidR="00B11AFF">
        <w:t>SA2s</w:t>
      </w:r>
    </w:p>
    <w:tbl>
      <w:tblPr>
        <w:tblStyle w:val="TableGrid"/>
        <w:tblW w:w="7494" w:type="dxa"/>
        <w:jc w:val="center"/>
        <w:tblInd w:w="-114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935"/>
        <w:gridCol w:w="3319"/>
        <w:gridCol w:w="3240"/>
      </w:tblGrid>
      <w:tr w:rsidR="001B54BC" w:rsidRPr="002E42CC" w:rsidTr="00B11AFF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319" w:type="dxa"/>
            <w:shd w:val="clear" w:color="auto" w:fill="8DB3E2" w:themeFill="text2" w:themeFillTint="66"/>
            <w:vAlign w:val="center"/>
          </w:tcPr>
          <w:p w:rsidR="001B54BC" w:rsidRPr="00594664" w:rsidRDefault="00B11AFF" w:rsidP="007252AC">
            <w:pPr>
              <w:pStyle w:val="TableHeading"/>
            </w:pPr>
            <w:r>
              <w:t>SA2</w:t>
            </w:r>
          </w:p>
        </w:tc>
        <w:tc>
          <w:tcPr>
            <w:tcW w:w="3240" w:type="dxa"/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1B54BC" w:rsidRPr="002E42CC" w:rsidTr="00B11AFF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1B54BC" w:rsidRPr="009C247B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1B54BC" w:rsidRPr="001B6491" w:rsidRDefault="00B11AFF" w:rsidP="002467CF">
            <w:pPr>
              <w:pStyle w:val="TableText"/>
            </w:pPr>
            <w:r>
              <w:t>Belair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B11AFF" w:rsidP="0028449E">
            <w:pPr>
              <w:pStyle w:val="TableNumbers"/>
            </w:pPr>
            <w:r>
              <w:t>4,547</w:t>
            </w:r>
          </w:p>
        </w:tc>
      </w:tr>
      <w:tr w:rsidR="001B54BC" w:rsidRPr="002E42CC" w:rsidTr="00B11AFF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1B54BC" w:rsidRPr="009C247B" w:rsidRDefault="001B54BC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1B54BC" w:rsidRPr="001B6491" w:rsidRDefault="00B11AFF" w:rsidP="002467CF">
            <w:pPr>
              <w:pStyle w:val="TableText"/>
            </w:pPr>
            <w:r>
              <w:t>Glenside-Beaumont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B11AFF" w:rsidP="0028449E">
            <w:pPr>
              <w:pStyle w:val="TableNumbers"/>
            </w:pPr>
            <w:r>
              <w:t>8,944</w:t>
            </w:r>
          </w:p>
        </w:tc>
      </w:tr>
      <w:tr w:rsidR="001B54BC" w:rsidRPr="002E42CC" w:rsidTr="00B11AFF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1B54BC" w:rsidRDefault="0028449E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1B54BC" w:rsidRPr="001B6491" w:rsidRDefault="00B11AFF" w:rsidP="002467CF">
            <w:pPr>
              <w:pStyle w:val="TableText"/>
            </w:pPr>
            <w:r>
              <w:t>Coromandel Valley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B11AFF" w:rsidP="002467CF">
            <w:pPr>
              <w:pStyle w:val="TableNumbers"/>
            </w:pPr>
            <w:r>
              <w:t>4,276</w:t>
            </w:r>
          </w:p>
        </w:tc>
      </w:tr>
      <w:tr w:rsidR="001B54BC" w:rsidRPr="002E42CC" w:rsidTr="00B11AFF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1B54BC" w:rsidRDefault="0028449E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1B54BC" w:rsidRDefault="00B11AFF" w:rsidP="002467CF">
            <w:pPr>
              <w:pStyle w:val="TableText"/>
            </w:pPr>
            <w:r>
              <w:t>Aldgate-Stirling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B11AFF" w:rsidP="002467CF">
            <w:pPr>
              <w:pStyle w:val="TableNumbers"/>
            </w:pPr>
            <w:r>
              <w:t>17,330</w:t>
            </w:r>
          </w:p>
        </w:tc>
      </w:tr>
      <w:tr w:rsidR="0028449E" w:rsidRPr="002E42CC" w:rsidTr="00B11AFF">
        <w:trPr>
          <w:jc w:val="center"/>
        </w:trPr>
        <w:tc>
          <w:tcPr>
            <w:tcW w:w="935" w:type="dxa"/>
            <w:shd w:val="clear" w:color="auto" w:fill="8DB3E2" w:themeFill="text2" w:themeFillTint="66"/>
            <w:vAlign w:val="bottom"/>
          </w:tcPr>
          <w:p w:rsidR="0028449E" w:rsidRDefault="0028449E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319" w:type="dxa"/>
            <w:shd w:val="clear" w:color="auto" w:fill="C6D9F1" w:themeFill="text2" w:themeFillTint="33"/>
            <w:vAlign w:val="bottom"/>
          </w:tcPr>
          <w:p w:rsidR="0028449E" w:rsidRDefault="001F5273" w:rsidP="002467CF">
            <w:pPr>
              <w:pStyle w:val="TableText"/>
            </w:pPr>
            <w:r>
              <w:t>Ur</w:t>
            </w:r>
            <w:r w:rsidR="00B11AFF">
              <w:t>a</w:t>
            </w:r>
            <w:r>
              <w:t>i</w:t>
            </w:r>
            <w:r w:rsidR="00B11AFF">
              <w:t>dla-Summertown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28449E" w:rsidRDefault="00B11AFF" w:rsidP="002467CF">
            <w:pPr>
              <w:pStyle w:val="TableNumbers"/>
            </w:pPr>
            <w:r>
              <w:t>5,336</w:t>
            </w:r>
          </w:p>
        </w:tc>
      </w:tr>
    </w:tbl>
    <w:p w:rsidR="00B11AFF" w:rsidRDefault="00B11AFF" w:rsidP="00CC6DCB">
      <w:pPr>
        <w:pStyle w:val="Heading3"/>
      </w:pPr>
    </w:p>
    <w:p w:rsidR="00B75969" w:rsidRPr="00433831" w:rsidRDefault="00357B09" w:rsidP="00CC6DCB">
      <w:pPr>
        <w:pStyle w:val="Heading3"/>
        <w:rPr>
          <w:u w:val="single"/>
        </w:rPr>
      </w:pPr>
      <w:r>
        <w:t>Most d</w:t>
      </w:r>
      <w:r w:rsidR="00B75969">
        <w:t xml:space="preserve">isadvantaged </w:t>
      </w:r>
      <w:r w:rsidR="00B11AFF">
        <w:t>SA2</w:t>
      </w:r>
      <w:r>
        <w:t>s</w:t>
      </w:r>
    </w:p>
    <w:tbl>
      <w:tblPr>
        <w:tblStyle w:val="TableGrid"/>
        <w:tblW w:w="7636" w:type="dxa"/>
        <w:jc w:val="center"/>
        <w:tblInd w:w="-256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006"/>
        <w:gridCol w:w="3390"/>
        <w:gridCol w:w="3240"/>
      </w:tblGrid>
      <w:tr w:rsidR="001B54BC" w:rsidRPr="002E42CC" w:rsidTr="00B11AFF">
        <w:trPr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2467CF" w:rsidRDefault="001B54BC" w:rsidP="007252AC">
            <w:pPr>
              <w:pStyle w:val="TableHeading"/>
              <w:jc w:val="right"/>
            </w:pPr>
            <w:r w:rsidRPr="00C8138B">
              <w:t>Rank</w:t>
            </w:r>
          </w:p>
        </w:tc>
        <w:tc>
          <w:tcPr>
            <w:tcW w:w="339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B11AFF" w:rsidP="007252AC">
            <w:pPr>
              <w:pStyle w:val="TableHeading"/>
            </w:pPr>
            <w:r>
              <w:t>SA2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B54BC" w:rsidRPr="00594664" w:rsidRDefault="001B54BC" w:rsidP="007252AC">
            <w:pPr>
              <w:pStyle w:val="TableHeading"/>
              <w:jc w:val="right"/>
            </w:pPr>
            <w:r>
              <w:t>U</w:t>
            </w:r>
            <w:r w:rsidRPr="00594664">
              <w:t>s</w:t>
            </w:r>
            <w:r>
              <w:t>ual Resident Population</w:t>
            </w:r>
          </w:p>
        </w:tc>
      </w:tr>
      <w:tr w:rsidR="00FB13F6" w:rsidRPr="002E42CC" w:rsidTr="00B11AFF">
        <w:trPr>
          <w:jc w:val="center"/>
        </w:trPr>
        <w:tc>
          <w:tcPr>
            <w:tcW w:w="1006" w:type="dxa"/>
            <w:shd w:val="clear" w:color="auto" w:fill="8DB3E2" w:themeFill="text2" w:themeFillTint="66"/>
            <w:vAlign w:val="bottom"/>
          </w:tcPr>
          <w:p w:rsidR="00FB13F6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1</w:t>
            </w:r>
          </w:p>
        </w:tc>
        <w:tc>
          <w:tcPr>
            <w:tcW w:w="3390" w:type="dxa"/>
            <w:shd w:val="clear" w:color="auto" w:fill="C6D9F1" w:themeFill="text2" w:themeFillTint="33"/>
            <w:vAlign w:val="bottom"/>
          </w:tcPr>
          <w:p w:rsidR="00FB13F6" w:rsidRDefault="00B11AFF" w:rsidP="002467CF">
            <w:pPr>
              <w:pStyle w:val="TableText"/>
            </w:pPr>
            <w:r>
              <w:t>Elizabeth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FB13F6" w:rsidRDefault="00B11AFF" w:rsidP="002467CF">
            <w:pPr>
              <w:pStyle w:val="TableNumbers"/>
            </w:pPr>
            <w:r>
              <w:t>9,887</w:t>
            </w:r>
          </w:p>
        </w:tc>
      </w:tr>
      <w:tr w:rsidR="001B54BC" w:rsidRPr="002E42CC" w:rsidTr="00B11AFF">
        <w:trPr>
          <w:jc w:val="center"/>
        </w:trPr>
        <w:tc>
          <w:tcPr>
            <w:tcW w:w="1006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2</w:t>
            </w:r>
          </w:p>
        </w:tc>
        <w:tc>
          <w:tcPr>
            <w:tcW w:w="3390" w:type="dxa"/>
            <w:shd w:val="clear" w:color="auto" w:fill="C6D9F1" w:themeFill="text2" w:themeFillTint="33"/>
            <w:vAlign w:val="bottom"/>
          </w:tcPr>
          <w:p w:rsidR="001B54BC" w:rsidRPr="001B6491" w:rsidRDefault="00B11AFF" w:rsidP="002467CF">
            <w:pPr>
              <w:pStyle w:val="TableText"/>
            </w:pPr>
            <w:r>
              <w:t>Smithfield-Elizabeth North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B11AFF" w:rsidP="002467CF">
            <w:pPr>
              <w:pStyle w:val="TableNumbers"/>
            </w:pPr>
            <w:r>
              <w:t>12,152</w:t>
            </w:r>
          </w:p>
        </w:tc>
      </w:tr>
      <w:tr w:rsidR="001B54BC" w:rsidRPr="002E42CC" w:rsidTr="00B11AFF">
        <w:trPr>
          <w:jc w:val="center"/>
        </w:trPr>
        <w:tc>
          <w:tcPr>
            <w:tcW w:w="1006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3</w:t>
            </w:r>
          </w:p>
        </w:tc>
        <w:tc>
          <w:tcPr>
            <w:tcW w:w="3390" w:type="dxa"/>
            <w:shd w:val="clear" w:color="auto" w:fill="C6D9F1" w:themeFill="text2" w:themeFillTint="33"/>
            <w:vAlign w:val="bottom"/>
          </w:tcPr>
          <w:p w:rsidR="001B54BC" w:rsidRPr="001B6491" w:rsidRDefault="00B11AFF" w:rsidP="009340A0">
            <w:pPr>
              <w:pStyle w:val="TableText"/>
            </w:pPr>
            <w:proofErr w:type="spellStart"/>
            <w:r>
              <w:t>Davoren</w:t>
            </w:r>
            <w:proofErr w:type="spellEnd"/>
            <w:r>
              <w:t xml:space="preserve"> Park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Pr="001B6491" w:rsidRDefault="00B11AFF" w:rsidP="002467CF">
            <w:pPr>
              <w:pStyle w:val="TableNumbers"/>
            </w:pPr>
            <w:r>
              <w:t>15,539</w:t>
            </w:r>
          </w:p>
        </w:tc>
      </w:tr>
      <w:tr w:rsidR="001B54BC" w:rsidRPr="002E42CC" w:rsidTr="00B11AFF">
        <w:trPr>
          <w:jc w:val="center"/>
        </w:trPr>
        <w:tc>
          <w:tcPr>
            <w:tcW w:w="1006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4</w:t>
            </w:r>
          </w:p>
        </w:tc>
        <w:tc>
          <w:tcPr>
            <w:tcW w:w="3390" w:type="dxa"/>
            <w:shd w:val="clear" w:color="auto" w:fill="C6D9F1" w:themeFill="text2" w:themeFillTint="33"/>
            <w:vAlign w:val="bottom"/>
          </w:tcPr>
          <w:p w:rsidR="001B54BC" w:rsidRDefault="009340A0" w:rsidP="002467CF">
            <w:pPr>
              <w:pStyle w:val="TableText"/>
            </w:pPr>
            <w:r>
              <w:t>Hackham West-</w:t>
            </w:r>
            <w:proofErr w:type="spellStart"/>
            <w:r>
              <w:t>Huntfield</w:t>
            </w:r>
            <w:proofErr w:type="spellEnd"/>
            <w:r>
              <w:t xml:space="preserve"> </w:t>
            </w:r>
            <w:r w:rsidR="00B11AFF">
              <w:t>Heights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B11AFF" w:rsidP="002467CF">
            <w:pPr>
              <w:pStyle w:val="TableNumbers"/>
            </w:pPr>
            <w:r>
              <w:t>7,518</w:t>
            </w:r>
          </w:p>
        </w:tc>
      </w:tr>
      <w:tr w:rsidR="001B54BC" w:rsidRPr="002E42CC" w:rsidTr="00B11AFF">
        <w:trPr>
          <w:jc w:val="center"/>
        </w:trPr>
        <w:tc>
          <w:tcPr>
            <w:tcW w:w="1006" w:type="dxa"/>
            <w:shd w:val="clear" w:color="auto" w:fill="8DB3E2" w:themeFill="text2" w:themeFillTint="66"/>
            <w:vAlign w:val="bottom"/>
          </w:tcPr>
          <w:p w:rsidR="001B54BC" w:rsidRDefault="00FB13F6" w:rsidP="002467CF">
            <w:pPr>
              <w:pStyle w:val="TableNumbers"/>
              <w:rPr>
                <w:lang w:eastAsia="en-AU"/>
              </w:rPr>
            </w:pPr>
            <w:r>
              <w:rPr>
                <w:lang w:eastAsia="en-AU"/>
              </w:rPr>
              <w:t>5</w:t>
            </w:r>
          </w:p>
        </w:tc>
        <w:tc>
          <w:tcPr>
            <w:tcW w:w="3390" w:type="dxa"/>
            <w:shd w:val="clear" w:color="auto" w:fill="C6D9F1" w:themeFill="text2" w:themeFillTint="33"/>
            <w:vAlign w:val="bottom"/>
          </w:tcPr>
          <w:p w:rsidR="001B54BC" w:rsidRDefault="00B11AFF" w:rsidP="002467CF">
            <w:pPr>
              <w:pStyle w:val="TableText"/>
            </w:pPr>
            <w:r>
              <w:t>Christie Downs</w:t>
            </w:r>
          </w:p>
        </w:tc>
        <w:tc>
          <w:tcPr>
            <w:tcW w:w="3240" w:type="dxa"/>
            <w:shd w:val="clear" w:color="auto" w:fill="C6D9F1" w:themeFill="text2" w:themeFillTint="33"/>
            <w:vAlign w:val="bottom"/>
          </w:tcPr>
          <w:p w:rsidR="001B54BC" w:rsidRDefault="00B11AFF" w:rsidP="002467CF">
            <w:pPr>
              <w:pStyle w:val="TableNumbers"/>
            </w:pPr>
            <w:r>
              <w:t>8,631</w:t>
            </w:r>
          </w:p>
        </w:tc>
      </w:tr>
    </w:tbl>
    <w:p w:rsidR="002467CF" w:rsidRDefault="002467CF" w:rsidP="002467CF"/>
    <w:p w:rsidR="004422E7" w:rsidRPr="00F9553F" w:rsidRDefault="004422E7" w:rsidP="004422E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 w:rsidRPr="00AC2091">
        <w:rPr>
          <w:rFonts w:cs="Arial"/>
          <w:b/>
          <w:color w:val="4F81BD" w:themeColor="accent1"/>
          <w:sz w:val="18"/>
          <w:szCs w:val="18"/>
        </w:rPr>
        <w:t xml:space="preserve">The Index of Relative Socio-Economic Advantage and Disadvantage (IRSAD) summarises variables that indicate either relative advantage or disadvantage.  This index ranks areas on a continuum from most disadvantaged to most </w:t>
      </w:r>
      <w:proofErr w:type="gramStart"/>
      <w:r w:rsidRPr="00AC2091">
        <w:rPr>
          <w:rFonts w:cs="Arial"/>
          <w:b/>
          <w:color w:val="4F81BD" w:themeColor="accent1"/>
          <w:sz w:val="18"/>
          <w:szCs w:val="18"/>
        </w:rPr>
        <w:t>advantaged</w:t>
      </w:r>
      <w:proofErr w:type="gramEnd"/>
      <w:r w:rsidRPr="00AC2091">
        <w:rPr>
          <w:rFonts w:cs="Arial"/>
          <w:b/>
          <w:color w:val="4F81BD" w:themeColor="accent1"/>
          <w:sz w:val="18"/>
          <w:szCs w:val="18"/>
        </w:rPr>
        <w:t>.</w:t>
      </w:r>
    </w:p>
    <w:p w:rsidR="004422E7" w:rsidRPr="00F9553F" w:rsidRDefault="004422E7" w:rsidP="004422E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For the purposes of </w:t>
      </w:r>
      <w:r w:rsidRPr="00492758">
        <w:rPr>
          <w:rFonts w:cs="Arial"/>
          <w:b/>
          <w:color w:val="4F81BD" w:themeColor="accent1"/>
          <w:sz w:val="18"/>
          <w:szCs w:val="18"/>
        </w:rPr>
        <w:t>Socio-Economic Indexes for Areas</w:t>
      </w:r>
      <w:r>
        <w:rPr>
          <w:rFonts w:cs="Arial"/>
          <w:b/>
          <w:color w:val="4F81BD" w:themeColor="accent1"/>
          <w:sz w:val="18"/>
          <w:szCs w:val="18"/>
        </w:rPr>
        <w:t xml:space="preserve"> (SEIFA), the ABS defines relative socio-economic advantage and disadvantage in terms of people’s access to material and social resources, and their ability to participate in society.</w:t>
      </w:r>
    </w:p>
    <w:p w:rsidR="00215915" w:rsidRPr="00B05A86" w:rsidRDefault="00215915" w:rsidP="00215915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Statistical Areas Level 2 (SA2s)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are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medium-sized general purpose areas built up from whole Statistical Areas Level 1 (SA1s), which cover all of Australia.  Their aim is to represent a community that interacts together socially and economically.</w:t>
      </w:r>
    </w:p>
    <w:p w:rsidR="00215915" w:rsidRPr="00B05A86" w:rsidRDefault="00215915" w:rsidP="00215915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SA2s have an average population of around 10,000 people.  In urba</w:t>
      </w:r>
      <w:r w:rsidR="002C271B">
        <w:rPr>
          <w:rFonts w:cs="Arial"/>
          <w:b/>
          <w:color w:val="4F81BD" w:themeColor="accent1"/>
          <w:sz w:val="18"/>
          <w:szCs w:val="18"/>
        </w:rPr>
        <w:t>n areas SA2s generally reflect one</w:t>
      </w:r>
      <w:bookmarkStart w:id="0" w:name="_GoBack"/>
      <w:bookmarkEnd w:id="0"/>
      <w:r>
        <w:rPr>
          <w:rFonts w:cs="Arial"/>
          <w:b/>
          <w:color w:val="4F81BD" w:themeColor="accent1"/>
          <w:sz w:val="18"/>
          <w:szCs w:val="18"/>
        </w:rPr>
        <w:t xml:space="preserve"> or more gazetted suburbs.  Large suburbs may be split into multiple SA2s.  In regional areas, one or more SA2s represent a regional centre and the area it services.</w:t>
      </w:r>
    </w:p>
    <w:p w:rsidR="00215915" w:rsidRPr="00F9553F" w:rsidRDefault="00215915" w:rsidP="00215915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>While SA2s can be referred to generally as areas, they should not be referred to as suburbs or LGAs.</w:t>
      </w:r>
    </w:p>
    <w:p w:rsidR="00B75969" w:rsidRPr="004422E7" w:rsidRDefault="004422E7" w:rsidP="004422E7">
      <w:pPr>
        <w:pStyle w:val="ListParagraph"/>
        <w:numPr>
          <w:ilvl w:val="0"/>
          <w:numId w:val="6"/>
        </w:numPr>
        <w:ind w:left="357" w:hanging="357"/>
        <w:outlineLvl w:val="0"/>
        <w:rPr>
          <w:rFonts w:cs="Arial"/>
          <w:b/>
          <w:bCs/>
          <w:color w:val="4F81BD" w:themeColor="accent1"/>
          <w:sz w:val="18"/>
          <w:szCs w:val="18"/>
        </w:rPr>
      </w:pPr>
      <w:r>
        <w:rPr>
          <w:rFonts w:cs="Arial"/>
          <w:b/>
          <w:color w:val="4F81BD" w:themeColor="accent1"/>
          <w:sz w:val="18"/>
          <w:szCs w:val="18"/>
        </w:rPr>
        <w:t xml:space="preserve">SEIFA is primarily a tool for investigating the relative advantage and disadvantage of areas at a point in time.  Comparing changes over time is </w:t>
      </w:r>
      <w:proofErr w:type="gramStart"/>
      <w:r>
        <w:rPr>
          <w:rFonts w:cs="Arial"/>
          <w:b/>
          <w:color w:val="4F81BD" w:themeColor="accent1"/>
          <w:sz w:val="18"/>
          <w:szCs w:val="18"/>
        </w:rPr>
        <w:t>possible,</w:t>
      </w:r>
      <w:proofErr w:type="gramEnd"/>
      <w:r>
        <w:rPr>
          <w:rFonts w:cs="Arial"/>
          <w:b/>
          <w:color w:val="4F81BD" w:themeColor="accent1"/>
          <w:sz w:val="18"/>
          <w:szCs w:val="18"/>
        </w:rPr>
        <w:t xml:space="preserve"> however these types of analysis can be difficult to interpret correctly.  SEIFA is a relative measure and therefore provides no information on changes over time at a national level.</w:t>
      </w:r>
    </w:p>
    <w:sectPr w:rsidR="00B75969" w:rsidRPr="004422E7" w:rsidSect="002467CF">
      <w:headerReference w:type="default" r:id="rId9"/>
      <w:footerReference w:type="default" r:id="rId10"/>
      <w:type w:val="continuous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75" w:rsidRDefault="00E31375" w:rsidP="00FB2000">
      <w:pPr>
        <w:spacing w:after="0" w:line="240" w:lineRule="auto"/>
      </w:pPr>
      <w:r>
        <w:separator/>
      </w:r>
    </w:p>
  </w:endnote>
  <w:end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3E0C0AD" wp14:editId="304C58E8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375" w:rsidRDefault="00E31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75" w:rsidRDefault="00E31375" w:rsidP="00FB2000">
      <w:pPr>
        <w:spacing w:after="0" w:line="240" w:lineRule="auto"/>
      </w:pPr>
      <w:r>
        <w:separator/>
      </w:r>
    </w:p>
  </w:footnote>
  <w:footnote w:type="continuationSeparator" w:id="0">
    <w:p w:rsidR="00E31375" w:rsidRDefault="00E31375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75" w:rsidRDefault="00E3137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037D49" wp14:editId="60EA342E">
          <wp:simplePos x="0" y="0"/>
          <wp:positionH relativeFrom="column">
            <wp:posOffset>-910269</wp:posOffset>
          </wp:positionH>
          <wp:positionV relativeFrom="paragraph">
            <wp:posOffset>-458470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3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E31375" w:rsidRDefault="00E31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579D"/>
    <w:multiLevelType w:val="hybridMultilevel"/>
    <w:tmpl w:val="BA1A1F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B27DA"/>
    <w:multiLevelType w:val="hybridMultilevel"/>
    <w:tmpl w:val="4378B8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23160"/>
    <w:rsid w:val="00024E13"/>
    <w:rsid w:val="00041104"/>
    <w:rsid w:val="0004210F"/>
    <w:rsid w:val="000440A8"/>
    <w:rsid w:val="00047BD3"/>
    <w:rsid w:val="00072012"/>
    <w:rsid w:val="000772DD"/>
    <w:rsid w:val="0009008F"/>
    <w:rsid w:val="00091772"/>
    <w:rsid w:val="000A0AA0"/>
    <w:rsid w:val="000B0EEA"/>
    <w:rsid w:val="000B6B37"/>
    <w:rsid w:val="000C3003"/>
    <w:rsid w:val="000E4CF8"/>
    <w:rsid w:val="000E619A"/>
    <w:rsid w:val="000F0542"/>
    <w:rsid w:val="00111BBC"/>
    <w:rsid w:val="00120DC1"/>
    <w:rsid w:val="001222EF"/>
    <w:rsid w:val="0012464C"/>
    <w:rsid w:val="00125798"/>
    <w:rsid w:val="00126662"/>
    <w:rsid w:val="00127D75"/>
    <w:rsid w:val="00142FDA"/>
    <w:rsid w:val="00195295"/>
    <w:rsid w:val="001A320D"/>
    <w:rsid w:val="001A40A3"/>
    <w:rsid w:val="001B4E57"/>
    <w:rsid w:val="001B54BC"/>
    <w:rsid w:val="001B6491"/>
    <w:rsid w:val="001C3BDA"/>
    <w:rsid w:val="001C5AD9"/>
    <w:rsid w:val="001D5700"/>
    <w:rsid w:val="001F5273"/>
    <w:rsid w:val="00200A52"/>
    <w:rsid w:val="00215915"/>
    <w:rsid w:val="002236FF"/>
    <w:rsid w:val="0022622A"/>
    <w:rsid w:val="00233455"/>
    <w:rsid w:val="0023602E"/>
    <w:rsid w:val="002467CF"/>
    <w:rsid w:val="0027431A"/>
    <w:rsid w:val="00276567"/>
    <w:rsid w:val="0028449E"/>
    <w:rsid w:val="002A47EB"/>
    <w:rsid w:val="002C271B"/>
    <w:rsid w:val="002C53F7"/>
    <w:rsid w:val="002C574F"/>
    <w:rsid w:val="002D4CEE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57B09"/>
    <w:rsid w:val="00363981"/>
    <w:rsid w:val="003836C7"/>
    <w:rsid w:val="003E5360"/>
    <w:rsid w:val="003E7905"/>
    <w:rsid w:val="003F1FA6"/>
    <w:rsid w:val="0040658F"/>
    <w:rsid w:val="00414231"/>
    <w:rsid w:val="00430AF6"/>
    <w:rsid w:val="00433831"/>
    <w:rsid w:val="00440A8C"/>
    <w:rsid w:val="004422E7"/>
    <w:rsid w:val="00442F63"/>
    <w:rsid w:val="00453A95"/>
    <w:rsid w:val="004752F8"/>
    <w:rsid w:val="00497B44"/>
    <w:rsid w:val="004B1834"/>
    <w:rsid w:val="004B24E6"/>
    <w:rsid w:val="004F0023"/>
    <w:rsid w:val="004F6C2F"/>
    <w:rsid w:val="00501823"/>
    <w:rsid w:val="00507121"/>
    <w:rsid w:val="0051406F"/>
    <w:rsid w:val="00520693"/>
    <w:rsid w:val="00531ECF"/>
    <w:rsid w:val="0054273D"/>
    <w:rsid w:val="0056133B"/>
    <w:rsid w:val="00576A85"/>
    <w:rsid w:val="00577B41"/>
    <w:rsid w:val="00584AA0"/>
    <w:rsid w:val="00594664"/>
    <w:rsid w:val="00597CBE"/>
    <w:rsid w:val="005A095B"/>
    <w:rsid w:val="005C1188"/>
    <w:rsid w:val="005C397A"/>
    <w:rsid w:val="005D2C2E"/>
    <w:rsid w:val="00604ABE"/>
    <w:rsid w:val="006250FC"/>
    <w:rsid w:val="00631117"/>
    <w:rsid w:val="00677868"/>
    <w:rsid w:val="006A7683"/>
    <w:rsid w:val="006B4BFF"/>
    <w:rsid w:val="006E0FBB"/>
    <w:rsid w:val="006E1414"/>
    <w:rsid w:val="00702C83"/>
    <w:rsid w:val="007139A3"/>
    <w:rsid w:val="007252AC"/>
    <w:rsid w:val="00726F2A"/>
    <w:rsid w:val="00732798"/>
    <w:rsid w:val="00732895"/>
    <w:rsid w:val="00740DF9"/>
    <w:rsid w:val="00742EC1"/>
    <w:rsid w:val="007647FC"/>
    <w:rsid w:val="00790381"/>
    <w:rsid w:val="00793493"/>
    <w:rsid w:val="007B17A6"/>
    <w:rsid w:val="007B610E"/>
    <w:rsid w:val="007C03FB"/>
    <w:rsid w:val="00801691"/>
    <w:rsid w:val="008221E1"/>
    <w:rsid w:val="00830BD8"/>
    <w:rsid w:val="0085196E"/>
    <w:rsid w:val="008522F8"/>
    <w:rsid w:val="0086170F"/>
    <w:rsid w:val="00864EA7"/>
    <w:rsid w:val="00871E13"/>
    <w:rsid w:val="00891224"/>
    <w:rsid w:val="008A5EE9"/>
    <w:rsid w:val="008B2ACC"/>
    <w:rsid w:val="008B58A5"/>
    <w:rsid w:val="008C017D"/>
    <w:rsid w:val="008C1667"/>
    <w:rsid w:val="008E0EC8"/>
    <w:rsid w:val="009135CC"/>
    <w:rsid w:val="00913D3B"/>
    <w:rsid w:val="0091653E"/>
    <w:rsid w:val="0092014E"/>
    <w:rsid w:val="009340A0"/>
    <w:rsid w:val="00936274"/>
    <w:rsid w:val="00964903"/>
    <w:rsid w:val="00974250"/>
    <w:rsid w:val="0097689F"/>
    <w:rsid w:val="00980426"/>
    <w:rsid w:val="009A0023"/>
    <w:rsid w:val="009A020D"/>
    <w:rsid w:val="009C247B"/>
    <w:rsid w:val="009D6D94"/>
    <w:rsid w:val="00A01242"/>
    <w:rsid w:val="00A10AA7"/>
    <w:rsid w:val="00A11293"/>
    <w:rsid w:val="00A33AD5"/>
    <w:rsid w:val="00A43D36"/>
    <w:rsid w:val="00A47696"/>
    <w:rsid w:val="00A517E5"/>
    <w:rsid w:val="00A57632"/>
    <w:rsid w:val="00A833A0"/>
    <w:rsid w:val="00A913C0"/>
    <w:rsid w:val="00AF1C8C"/>
    <w:rsid w:val="00B01E2F"/>
    <w:rsid w:val="00B11AFF"/>
    <w:rsid w:val="00B27D30"/>
    <w:rsid w:val="00B30A3F"/>
    <w:rsid w:val="00B5694C"/>
    <w:rsid w:val="00B63DE0"/>
    <w:rsid w:val="00B750A3"/>
    <w:rsid w:val="00B75969"/>
    <w:rsid w:val="00B80E78"/>
    <w:rsid w:val="00B82E86"/>
    <w:rsid w:val="00B83D07"/>
    <w:rsid w:val="00B84AA5"/>
    <w:rsid w:val="00B933A7"/>
    <w:rsid w:val="00BA68D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138B"/>
    <w:rsid w:val="00C86BAA"/>
    <w:rsid w:val="00CB16F9"/>
    <w:rsid w:val="00CC6DCB"/>
    <w:rsid w:val="00CD0C2E"/>
    <w:rsid w:val="00CD1E23"/>
    <w:rsid w:val="00CE1624"/>
    <w:rsid w:val="00CF489B"/>
    <w:rsid w:val="00D0532D"/>
    <w:rsid w:val="00D165B0"/>
    <w:rsid w:val="00D22E8F"/>
    <w:rsid w:val="00D24529"/>
    <w:rsid w:val="00D2772C"/>
    <w:rsid w:val="00D314BC"/>
    <w:rsid w:val="00D413DF"/>
    <w:rsid w:val="00D448C6"/>
    <w:rsid w:val="00D44E29"/>
    <w:rsid w:val="00D52E88"/>
    <w:rsid w:val="00D6245D"/>
    <w:rsid w:val="00D6477B"/>
    <w:rsid w:val="00D6793E"/>
    <w:rsid w:val="00D877FC"/>
    <w:rsid w:val="00D96A8E"/>
    <w:rsid w:val="00D96DC9"/>
    <w:rsid w:val="00DB7F2F"/>
    <w:rsid w:val="00DC64A0"/>
    <w:rsid w:val="00DE3C33"/>
    <w:rsid w:val="00DE547A"/>
    <w:rsid w:val="00E27405"/>
    <w:rsid w:val="00E31375"/>
    <w:rsid w:val="00E4095F"/>
    <w:rsid w:val="00E640DC"/>
    <w:rsid w:val="00E714A4"/>
    <w:rsid w:val="00E7764E"/>
    <w:rsid w:val="00E836B6"/>
    <w:rsid w:val="00E85F97"/>
    <w:rsid w:val="00E8695A"/>
    <w:rsid w:val="00E93143"/>
    <w:rsid w:val="00EA1905"/>
    <w:rsid w:val="00EC5711"/>
    <w:rsid w:val="00ED1BBF"/>
    <w:rsid w:val="00F03BAB"/>
    <w:rsid w:val="00F86539"/>
    <w:rsid w:val="00FB13F6"/>
    <w:rsid w:val="00FB2000"/>
    <w:rsid w:val="00FE4111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42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E88"/>
    <w:pPr>
      <w:spacing w:after="280" w:line="240" w:lineRule="auto"/>
      <w:contextualSpacing/>
      <w:jc w:val="center"/>
      <w:outlineLvl w:val="0"/>
    </w:pPr>
    <w:rPr>
      <w:rFonts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A0"/>
    <w:pPr>
      <w:spacing w:after="0" w:line="240" w:lineRule="auto"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64A0"/>
    <w:pPr>
      <w:spacing w:before="240" w:line="240" w:lineRule="auto"/>
      <w:jc w:val="center"/>
      <w:outlineLvl w:val="2"/>
    </w:pPr>
    <w:rPr>
      <w:rFonts w:eastAsia="Times New Roman" w:cs="Arial"/>
      <w:b/>
      <w:color w:val="000000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  <w:style w:type="character" w:customStyle="1" w:styleId="left">
    <w:name w:val="left"/>
    <w:basedOn w:val="DefaultParagraphFont"/>
    <w:rsid w:val="00A10AA7"/>
  </w:style>
  <w:style w:type="character" w:customStyle="1" w:styleId="Heading1Char">
    <w:name w:val="Heading 1 Char"/>
    <w:basedOn w:val="DefaultParagraphFont"/>
    <w:link w:val="Heading1"/>
    <w:uiPriority w:val="9"/>
    <w:rsid w:val="00D52E88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A0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64A0"/>
    <w:rPr>
      <w:rFonts w:ascii="Arial" w:eastAsia="Times New Roman" w:hAnsi="Arial" w:cs="Arial"/>
      <w:b/>
      <w:color w:val="000000"/>
      <w:sz w:val="24"/>
      <w:szCs w:val="28"/>
      <w:lang w:eastAsia="en-AU"/>
    </w:rPr>
  </w:style>
  <w:style w:type="paragraph" w:customStyle="1" w:styleId="TableNumbers">
    <w:name w:val="TableNumbers"/>
    <w:basedOn w:val="TableText"/>
    <w:qFormat/>
    <w:rsid w:val="00A01242"/>
    <w:pPr>
      <w:jc w:val="right"/>
    </w:pPr>
  </w:style>
  <w:style w:type="paragraph" w:customStyle="1" w:styleId="TableText">
    <w:name w:val="TableText"/>
    <w:basedOn w:val="Normal"/>
    <w:qFormat/>
    <w:rsid w:val="00A01242"/>
    <w:pPr>
      <w:spacing w:after="0" w:line="240" w:lineRule="auto"/>
    </w:pPr>
    <w:rPr>
      <w:rFonts w:cs="Arial"/>
      <w:color w:val="000000"/>
      <w:sz w:val="18"/>
      <w:szCs w:val="18"/>
    </w:rPr>
  </w:style>
  <w:style w:type="paragraph" w:customStyle="1" w:styleId="TableHeading">
    <w:name w:val="TableHeading"/>
    <w:basedOn w:val="Normal"/>
    <w:qFormat/>
    <w:rsid w:val="009A020D"/>
    <w:pPr>
      <w:spacing w:before="40" w:after="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2A5F2-1063-4260-B4A5-12AB844A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105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Simon Best</cp:lastModifiedBy>
  <cp:revision>12</cp:revision>
  <cp:lastPrinted>2013-03-14T23:58:00Z</cp:lastPrinted>
  <dcterms:created xsi:type="dcterms:W3CDTF">2013-03-18T20:52:00Z</dcterms:created>
  <dcterms:modified xsi:type="dcterms:W3CDTF">2013-03-22T00:11:00Z</dcterms:modified>
</cp:coreProperties>
</file>